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042" w:type="dxa"/>
        <w:jc w:val="center"/>
        <w:tblInd w:w="-582" w:type="dxa"/>
        <w:tblLayout w:type="fixed"/>
        <w:tblCellMar>
          <w:top w:w="0" w:type="dxa"/>
          <w:left w:w="108" w:type="dxa"/>
          <w:bottom w:w="0" w:type="dxa"/>
          <w:right w:w="108" w:type="dxa"/>
        </w:tblCellMar>
      </w:tblPr>
      <w:tblGrid>
        <w:gridCol w:w="762"/>
        <w:gridCol w:w="1230"/>
        <w:gridCol w:w="1440"/>
        <w:gridCol w:w="757"/>
        <w:gridCol w:w="1770"/>
        <w:gridCol w:w="1155"/>
        <w:gridCol w:w="1170"/>
        <w:gridCol w:w="1575"/>
        <w:gridCol w:w="2385"/>
        <w:gridCol w:w="2798"/>
      </w:tblGrid>
      <w:tr>
        <w:tblPrEx>
          <w:tblLayout w:type="fixed"/>
          <w:tblCellMar>
            <w:top w:w="0" w:type="dxa"/>
            <w:left w:w="108" w:type="dxa"/>
            <w:bottom w:w="0" w:type="dxa"/>
            <w:right w:w="108" w:type="dxa"/>
          </w:tblCellMar>
        </w:tblPrEx>
        <w:trPr>
          <w:trHeight w:val="1170" w:hRule="atLeast"/>
          <w:jc w:val="center"/>
        </w:trPr>
        <w:tc>
          <w:tcPr>
            <w:tcW w:w="15042" w:type="dxa"/>
            <w:gridSpan w:val="10"/>
            <w:vAlign w:val="center"/>
          </w:tcPr>
          <w:p>
            <w:pPr>
              <w:widowControl/>
              <w:ind w:left="449" w:leftChars="214"/>
              <w:jc w:val="left"/>
              <w:rPr>
                <w:rFonts w:ascii="黑体" w:hAnsi="宋体" w:eastAsia="黑体" w:cs="宋体"/>
                <w:kern w:val="0"/>
                <w:sz w:val="32"/>
                <w:szCs w:val="32"/>
                <w:lang w:bidi="ar"/>
              </w:rPr>
            </w:pPr>
            <w:r>
              <w:rPr>
                <w:rFonts w:hint="eastAsia" w:ascii="黑体" w:hAnsi="宋体" w:eastAsia="黑体" w:cs="宋体"/>
                <w:kern w:val="0"/>
                <w:sz w:val="32"/>
                <w:szCs w:val="32"/>
                <w:lang w:bidi="ar"/>
              </w:rPr>
              <w:t>附件1</w:t>
            </w:r>
          </w:p>
          <w:p>
            <w:pPr>
              <w:keepNext w:val="0"/>
              <w:keepLines w:val="0"/>
              <w:pageBreakBefore w:val="0"/>
              <w:widowControl/>
              <w:kinsoku/>
              <w:wordWrap/>
              <w:overflowPunct/>
              <w:topLinePunct w:val="0"/>
              <w:autoSpaceDE/>
              <w:autoSpaceDN/>
              <w:bidi w:val="0"/>
              <w:adjustRightInd/>
              <w:snapToGrid w:val="0"/>
              <w:ind w:left="449" w:leftChars="214"/>
              <w:jc w:val="left"/>
              <w:textAlignment w:val="auto"/>
              <w:rPr>
                <w:rFonts w:hint="eastAsia" w:ascii="黑体" w:hAnsi="宋体" w:eastAsia="黑体" w:cs="宋体"/>
                <w:kern w:val="0"/>
                <w:sz w:val="32"/>
                <w:szCs w:val="32"/>
              </w:rPr>
            </w:pPr>
          </w:p>
          <w:p>
            <w:pPr>
              <w:widowControl/>
              <w:spacing w:line="640" w:lineRule="exact"/>
              <w:jc w:val="center"/>
              <w:rPr>
                <w:rFonts w:ascii="方正小标宋简体" w:hAnsi="等线" w:eastAsia="方正小标宋简体" w:cs="宋体"/>
                <w:kern w:val="0"/>
                <w:sz w:val="44"/>
                <w:szCs w:val="44"/>
                <w:lang w:bidi="ar"/>
              </w:rPr>
            </w:pPr>
            <w:bookmarkStart w:id="0" w:name="_GoBack"/>
            <w:r>
              <w:rPr>
                <w:rFonts w:hint="eastAsia" w:ascii="方正小标宋简体" w:hAnsi="等线" w:eastAsia="方正小标宋简体" w:cs="宋体"/>
                <w:kern w:val="0"/>
                <w:sz w:val="44"/>
                <w:szCs w:val="44"/>
                <w:lang w:bidi="ar"/>
              </w:rPr>
              <w:t>国家药品监督管理局执业药师资格认证中心</w:t>
            </w:r>
          </w:p>
          <w:p>
            <w:pPr>
              <w:widowControl/>
              <w:spacing w:line="640" w:lineRule="exact"/>
              <w:jc w:val="center"/>
              <w:rPr>
                <w:rFonts w:hint="eastAsia" w:ascii="方正小标宋简体" w:hAnsi="等线" w:eastAsia="方正小标宋简体" w:cs="宋体"/>
                <w:kern w:val="0"/>
                <w:sz w:val="44"/>
                <w:szCs w:val="44"/>
              </w:rPr>
            </w:pPr>
            <w:r>
              <w:rPr>
                <w:rFonts w:hint="eastAsia" w:ascii="方正小标宋简体" w:hAnsi="等线" w:eastAsia="方正小标宋简体" w:cs="宋体"/>
                <w:kern w:val="0"/>
                <w:sz w:val="44"/>
                <w:szCs w:val="44"/>
                <w:lang w:bidi="ar"/>
              </w:rPr>
              <w:t>2022年度公开招聘高校毕业生岗位需求信息表</w:t>
            </w:r>
            <w:bookmarkEnd w:id="0"/>
          </w:p>
        </w:tc>
      </w:tr>
      <w:tr>
        <w:tblPrEx>
          <w:tblLayout w:type="fixed"/>
          <w:tblCellMar>
            <w:top w:w="0" w:type="dxa"/>
            <w:left w:w="108" w:type="dxa"/>
            <w:bottom w:w="0" w:type="dxa"/>
            <w:right w:w="108" w:type="dxa"/>
          </w:tblCellMar>
        </w:tblPrEx>
        <w:trPr>
          <w:trHeight w:val="855" w:hRule="atLeast"/>
          <w:jc w:val="center"/>
        </w:trPr>
        <w:tc>
          <w:tcPr>
            <w:tcW w:w="15042" w:type="dxa"/>
            <w:gridSpan w:val="10"/>
            <w:tcBorders>
              <w:top w:val="nil"/>
              <w:left w:val="nil"/>
              <w:bottom w:val="single" w:color="auto" w:sz="4" w:space="0"/>
              <w:right w:val="nil"/>
            </w:tcBorders>
            <w:vAlign w:val="center"/>
          </w:tcPr>
          <w:p>
            <w:pPr>
              <w:widowControl/>
              <w:jc w:val="left"/>
              <w:rPr>
                <w:rFonts w:hint="eastAsia" w:ascii="仿宋_GB2312" w:hAnsi="等线" w:eastAsia="仿宋_GB2312" w:cs="宋体"/>
                <w:kern w:val="0"/>
                <w:sz w:val="22"/>
                <w:szCs w:val="22"/>
              </w:rPr>
            </w:pPr>
            <w:r>
              <w:rPr>
                <w:rFonts w:hint="eastAsia" w:ascii="黑体" w:hAnsi="宋体" w:eastAsia="黑体" w:cs="宋体"/>
                <w:kern w:val="0"/>
                <w:sz w:val="22"/>
                <w:szCs w:val="22"/>
                <w:lang w:bidi="ar"/>
              </w:rPr>
              <w:t>单位简介（主营业务/主要职责）：</w:t>
            </w:r>
            <w:r>
              <w:rPr>
                <w:rFonts w:hint="eastAsia" w:ascii="仿宋_GB2312" w:hAnsi="等线" w:eastAsia="仿宋_GB2312" w:cs="宋体"/>
                <w:kern w:val="0"/>
                <w:sz w:val="22"/>
                <w:szCs w:val="22"/>
                <w:lang w:bidi="ar"/>
              </w:rPr>
              <w:t>国家药品监督管理局执业药师资格认证中心为国家药品监督管理局所属公益二类事业单位。主要职责有：承担国家执业药师职业资格考试相关工作与执业药师注册管理等工作。</w:t>
            </w:r>
          </w:p>
        </w:tc>
      </w:tr>
      <w:tr>
        <w:tblPrEx>
          <w:tblLayout w:type="fixed"/>
          <w:tblCellMar>
            <w:top w:w="0" w:type="dxa"/>
            <w:left w:w="108" w:type="dxa"/>
            <w:bottom w:w="0" w:type="dxa"/>
            <w:right w:w="108" w:type="dxa"/>
          </w:tblCellMar>
        </w:tblPrEx>
        <w:trPr>
          <w:trHeight w:val="720" w:hRule="atLeast"/>
          <w:jc w:val="center"/>
        </w:trPr>
        <w:tc>
          <w:tcPr>
            <w:tcW w:w="762"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序号</w:t>
            </w:r>
          </w:p>
        </w:tc>
        <w:tc>
          <w:tcPr>
            <w:tcW w:w="123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岗位代码</w:t>
            </w:r>
          </w:p>
        </w:tc>
        <w:tc>
          <w:tcPr>
            <w:tcW w:w="144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岗位名称</w:t>
            </w:r>
          </w:p>
        </w:tc>
        <w:tc>
          <w:tcPr>
            <w:tcW w:w="757"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lang w:bidi="ar"/>
              </w:rPr>
            </w:pPr>
            <w:r>
              <w:rPr>
                <w:rFonts w:hint="eastAsia" w:ascii="Adobe 宋体 Std L" w:hAnsi="Adobe 宋体 Std L" w:eastAsia="Adobe 宋体 Std L" w:cs="宋体"/>
                <w:b/>
                <w:bCs/>
                <w:kern w:val="0"/>
                <w:sz w:val="22"/>
                <w:szCs w:val="22"/>
                <w:lang w:bidi="ar"/>
              </w:rPr>
              <w:t>招聘</w:t>
            </w:r>
          </w:p>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人数</w:t>
            </w:r>
          </w:p>
        </w:tc>
        <w:tc>
          <w:tcPr>
            <w:tcW w:w="177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高校毕业生或社会在职人员</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政治面貌</w:t>
            </w:r>
          </w:p>
        </w:tc>
        <w:tc>
          <w:tcPr>
            <w:tcW w:w="117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年龄条件</w:t>
            </w:r>
          </w:p>
        </w:tc>
        <w:tc>
          <w:tcPr>
            <w:tcW w:w="157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学历学位</w:t>
            </w:r>
          </w:p>
        </w:tc>
        <w:tc>
          <w:tcPr>
            <w:tcW w:w="238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专业要求</w:t>
            </w:r>
          </w:p>
        </w:tc>
        <w:tc>
          <w:tcPr>
            <w:tcW w:w="27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jc w:val="center"/>
              <w:textAlignment w:val="auto"/>
              <w:rPr>
                <w:rFonts w:hint="eastAsia" w:ascii="Adobe 宋体 Std L" w:hAnsi="Adobe 宋体 Std L" w:eastAsia="Adobe 宋体 Std L" w:cs="宋体"/>
                <w:b/>
                <w:bCs/>
                <w:kern w:val="0"/>
                <w:sz w:val="22"/>
                <w:szCs w:val="22"/>
              </w:rPr>
            </w:pPr>
            <w:r>
              <w:rPr>
                <w:rFonts w:hint="eastAsia" w:ascii="Adobe 宋体 Std L" w:hAnsi="Adobe 宋体 Std L" w:eastAsia="Adobe 宋体 Std L" w:cs="宋体"/>
                <w:b/>
                <w:bCs/>
                <w:kern w:val="0"/>
                <w:sz w:val="22"/>
                <w:szCs w:val="22"/>
                <w:lang w:bidi="ar"/>
              </w:rPr>
              <w:t>其他条件</w:t>
            </w:r>
          </w:p>
        </w:tc>
      </w:tr>
      <w:tr>
        <w:tblPrEx>
          <w:tblLayout w:type="fixed"/>
          <w:tblCellMar>
            <w:top w:w="0" w:type="dxa"/>
            <w:left w:w="108" w:type="dxa"/>
            <w:bottom w:w="0" w:type="dxa"/>
            <w:right w:w="108" w:type="dxa"/>
          </w:tblCellMar>
        </w:tblPrEx>
        <w:trPr>
          <w:trHeight w:val="1353" w:hRule="atLeast"/>
          <w:jc w:val="center"/>
        </w:trPr>
        <w:tc>
          <w:tcPr>
            <w:tcW w:w="762"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1</w:t>
            </w:r>
          </w:p>
        </w:tc>
        <w:tc>
          <w:tcPr>
            <w:tcW w:w="123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01</w:t>
            </w:r>
          </w:p>
        </w:tc>
        <w:tc>
          <w:tcPr>
            <w:tcW w:w="144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综合管理</w:t>
            </w:r>
          </w:p>
        </w:tc>
        <w:tc>
          <w:tcPr>
            <w:tcW w:w="757"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1</w:t>
            </w:r>
          </w:p>
        </w:tc>
        <w:tc>
          <w:tcPr>
            <w:tcW w:w="177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高校毕业生</w:t>
            </w:r>
          </w:p>
        </w:tc>
        <w:tc>
          <w:tcPr>
            <w:tcW w:w="1155"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中共党员</w:t>
            </w:r>
          </w:p>
        </w:tc>
        <w:tc>
          <w:tcPr>
            <w:tcW w:w="117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35周岁以下</w:t>
            </w:r>
          </w:p>
        </w:tc>
        <w:tc>
          <w:tcPr>
            <w:tcW w:w="1575"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硕士研究生及以上</w:t>
            </w:r>
          </w:p>
        </w:tc>
        <w:tc>
          <w:tcPr>
            <w:tcW w:w="2385" w:type="dxa"/>
            <w:tcBorders>
              <w:top w:val="nil"/>
              <w:left w:val="nil"/>
              <w:bottom w:val="single" w:color="auto" w:sz="4" w:space="0"/>
              <w:right w:val="single" w:color="auto" w:sz="4" w:space="0"/>
            </w:tcBorders>
            <w:vAlign w:val="center"/>
          </w:tcPr>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公共管理（1204）</w:t>
            </w:r>
          </w:p>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新闻传播学（0503）</w:t>
            </w:r>
          </w:p>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法学（0301）</w:t>
            </w:r>
          </w:p>
          <w:p>
            <w:pPr>
              <w:widowControl/>
              <w:jc w:val="left"/>
              <w:rPr>
                <w:rFonts w:hint="eastAsia" w:ascii="仿宋_GB2312" w:hAnsi="等线" w:eastAsia="仿宋_GB2312" w:cs="宋体"/>
                <w:kern w:val="0"/>
                <w:sz w:val="24"/>
              </w:rPr>
            </w:pPr>
            <w:r>
              <w:rPr>
                <w:rFonts w:hint="eastAsia" w:ascii="仿宋_GB2312" w:hAnsi="等线" w:eastAsia="仿宋_GB2312" w:cs="宋体"/>
                <w:kern w:val="0"/>
                <w:sz w:val="24"/>
                <w:lang w:bidi="ar"/>
              </w:rPr>
              <w:t>政治学（0302）</w:t>
            </w:r>
          </w:p>
        </w:tc>
        <w:tc>
          <w:tcPr>
            <w:tcW w:w="2798"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生源地不限</w:t>
            </w:r>
          </w:p>
          <w:p>
            <w:pPr>
              <w:widowControl/>
              <w:jc w:val="center"/>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京外生源硕士研究生不超过30周岁（1992年1月1日后出生）、博士研究生不超过35周岁（1987年1月1日后出生）</w:t>
            </w:r>
          </w:p>
        </w:tc>
      </w:tr>
      <w:tr>
        <w:tblPrEx>
          <w:tblLayout w:type="fixed"/>
          <w:tblCellMar>
            <w:top w:w="0" w:type="dxa"/>
            <w:left w:w="108" w:type="dxa"/>
            <w:bottom w:w="0" w:type="dxa"/>
            <w:right w:w="108" w:type="dxa"/>
          </w:tblCellMar>
        </w:tblPrEx>
        <w:trPr>
          <w:trHeight w:val="1720" w:hRule="atLeast"/>
          <w:jc w:val="center"/>
        </w:trPr>
        <w:tc>
          <w:tcPr>
            <w:tcW w:w="762"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2</w:t>
            </w:r>
          </w:p>
        </w:tc>
        <w:tc>
          <w:tcPr>
            <w:tcW w:w="123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02</w:t>
            </w:r>
          </w:p>
        </w:tc>
        <w:tc>
          <w:tcPr>
            <w:tcW w:w="144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财务管理</w:t>
            </w:r>
          </w:p>
        </w:tc>
        <w:tc>
          <w:tcPr>
            <w:tcW w:w="757"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1</w:t>
            </w:r>
          </w:p>
        </w:tc>
        <w:tc>
          <w:tcPr>
            <w:tcW w:w="177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高校毕业生</w:t>
            </w:r>
          </w:p>
        </w:tc>
        <w:tc>
          <w:tcPr>
            <w:tcW w:w="1155"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不限</w:t>
            </w:r>
          </w:p>
        </w:tc>
        <w:tc>
          <w:tcPr>
            <w:tcW w:w="1170"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35周岁以下</w:t>
            </w:r>
          </w:p>
        </w:tc>
        <w:tc>
          <w:tcPr>
            <w:tcW w:w="1575"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本科及以上</w:t>
            </w:r>
          </w:p>
        </w:tc>
        <w:tc>
          <w:tcPr>
            <w:tcW w:w="2385" w:type="dxa"/>
            <w:tcBorders>
              <w:top w:val="nil"/>
              <w:left w:val="nil"/>
              <w:bottom w:val="single" w:color="auto" w:sz="4" w:space="0"/>
              <w:right w:val="single" w:color="auto" w:sz="4" w:space="0"/>
            </w:tcBorders>
            <w:vAlign w:val="center"/>
          </w:tcPr>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本科：</w:t>
            </w:r>
          </w:p>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会计学（120303K）</w:t>
            </w:r>
            <w:r>
              <w:rPr>
                <w:rFonts w:hint="eastAsia" w:ascii="仿宋_GB2312" w:hAnsi="等线" w:eastAsia="仿宋_GB2312" w:cs="宋体"/>
                <w:kern w:val="0"/>
                <w:sz w:val="24"/>
                <w:lang w:bidi="ar"/>
              </w:rPr>
              <w:br w:type="textWrapping"/>
            </w:r>
            <w:r>
              <w:rPr>
                <w:rFonts w:hint="eastAsia" w:ascii="仿宋_GB2312" w:hAnsi="等线" w:eastAsia="仿宋_GB2312" w:cs="宋体"/>
                <w:kern w:val="0"/>
                <w:sz w:val="24"/>
                <w:lang w:bidi="ar"/>
              </w:rPr>
              <w:t>财务管理（120204）</w:t>
            </w:r>
          </w:p>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研究生：</w:t>
            </w:r>
          </w:p>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会计学（120201）</w:t>
            </w:r>
          </w:p>
        </w:tc>
        <w:tc>
          <w:tcPr>
            <w:tcW w:w="2798" w:type="dxa"/>
            <w:tcBorders>
              <w:top w:val="nil"/>
              <w:left w:val="nil"/>
              <w:bottom w:val="single" w:color="auto" w:sz="4" w:space="0"/>
              <w:right w:val="single" w:color="auto" w:sz="4" w:space="0"/>
            </w:tcBorders>
            <w:vAlign w:val="center"/>
          </w:tcPr>
          <w:p>
            <w:pPr>
              <w:widowControl/>
              <w:jc w:val="center"/>
              <w:rPr>
                <w:rFonts w:hint="eastAsia" w:ascii="仿宋_GB2312" w:hAnsi="等线" w:eastAsia="仿宋_GB2312" w:cs="宋体"/>
                <w:kern w:val="0"/>
                <w:sz w:val="24"/>
              </w:rPr>
            </w:pPr>
            <w:r>
              <w:rPr>
                <w:rFonts w:hint="eastAsia" w:ascii="仿宋_GB2312" w:hAnsi="等线" w:eastAsia="仿宋_GB2312" w:cs="宋体"/>
                <w:kern w:val="0"/>
                <w:sz w:val="24"/>
                <w:lang w:bidi="ar"/>
              </w:rPr>
              <w:t>京内生源</w:t>
            </w:r>
          </w:p>
        </w:tc>
      </w:tr>
      <w:tr>
        <w:tblPrEx>
          <w:tblLayout w:type="fixed"/>
          <w:tblCellMar>
            <w:top w:w="0" w:type="dxa"/>
            <w:left w:w="108" w:type="dxa"/>
            <w:bottom w:w="0" w:type="dxa"/>
            <w:right w:w="108" w:type="dxa"/>
          </w:tblCellMar>
        </w:tblPrEx>
        <w:trPr>
          <w:trHeight w:val="580" w:hRule="atLeast"/>
          <w:jc w:val="center"/>
        </w:trPr>
        <w:tc>
          <w:tcPr>
            <w:tcW w:w="15042"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等线" w:eastAsia="仿宋_GB2312" w:cs="宋体"/>
                <w:kern w:val="0"/>
                <w:sz w:val="24"/>
                <w:lang w:bidi="ar"/>
              </w:rPr>
            </w:pPr>
            <w:r>
              <w:rPr>
                <w:rFonts w:hint="eastAsia" w:ascii="仿宋_GB2312" w:hAnsi="等线" w:eastAsia="仿宋_GB2312" w:cs="宋体"/>
                <w:kern w:val="0"/>
                <w:sz w:val="24"/>
                <w:lang w:bidi="ar"/>
              </w:rPr>
              <w:t>备注：参考《普通高校本科专业目录（2020版）》、《研究生招生学科、专业代码册（2018.8）》。</w:t>
            </w:r>
            <w:r>
              <w:rPr>
                <w:rFonts w:hint="eastAsia" w:ascii="仿宋_GB2312" w:hAnsi="等线" w:eastAsia="仿宋_GB2312" w:cs="宋体"/>
                <w:kern w:val="0"/>
                <w:sz w:val="24"/>
                <w:lang w:val="en" w:bidi="ar"/>
              </w:rPr>
              <w:t>对于所学专业类同但不在上述参考目录中的，应聘人员可与我单位联系，确认报名资格。</w:t>
            </w:r>
          </w:p>
        </w:tc>
      </w:tr>
    </w:tbl>
    <w:p>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楷体">
    <w:panose1 w:val="02010609060101010101"/>
    <w:charset w:val="86"/>
    <w:family w:val="swiss"/>
    <w:pitch w:val="default"/>
    <w:sig w:usb0="800002BF" w:usb1="38CF7CFA" w:usb2="00000016" w:usb3="00000000" w:csb0="00040001" w:csb1="00000000"/>
  </w:font>
  <w:font w:name="方正小标宋简体">
    <w:altName w:val="微软雅黑"/>
    <w:panose1 w:val="02010601030101010101"/>
    <w:charset w:val="86"/>
    <w:family w:val="script"/>
    <w:pitch w:val="default"/>
    <w:sig w:usb0="00000000" w:usb1="00000000" w:usb2="00000000" w:usb3="00000000" w:csb0="00040000" w:csb1="00000000"/>
  </w:font>
  <w:font w:name="Arial">
    <w:panose1 w:val="020B0604020202020204"/>
    <w:charset w:val="00"/>
    <w:family w:val="decorative"/>
    <w:pitch w:val="default"/>
    <w:sig w:usb0="E0002AFF" w:usb1="C0007843" w:usb2="00000009" w:usb3="00000000" w:csb0="400001FF" w:csb1="FFFF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80F3C52" w:usb2="00000016" w:usb3="00000000" w:csb0="0004001F" w:csb1="00000000"/>
  </w:font>
  <w:font w:name="楷体_GB2312">
    <w:panose1 w:val="02010609030101010101"/>
    <w:charset w:val="86"/>
    <w:family w:val="swiss"/>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dobe 宋体 Std L">
    <w:altName w:val="宋体"/>
    <w:panose1 w:val="02020300000000000000"/>
    <w:charset w:val="00"/>
    <w:family w:val="modern"/>
    <w:pitch w:val="default"/>
    <w:sig w:usb0="00000000" w:usb1="00000000" w:usb2="00000016" w:usb3="00000000" w:csb0="00060007"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script"/>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EF364B"/>
    <w:rsid w:val="64EF364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2022-04-13T07:09:00Z</dcterms:created>
  <dc:creator>hanzhili</dc:creator>
  <cp:lastModifiedBy>hanzhili</cp:lastModifiedBy>
  <dcterms:modified xsi:type="dcterms:W3CDTF">2022-04-13T07:10:56Z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