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ED4" w:rsidRPr="004244F7" w:rsidRDefault="00B92ED4" w:rsidP="00ED6D96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4244F7">
        <w:rPr>
          <w:rFonts w:ascii="黑体" w:eastAsia="黑体" w:hAnsi="黑体" w:hint="eastAsia"/>
          <w:sz w:val="32"/>
          <w:szCs w:val="32"/>
        </w:rPr>
        <w:t>附件</w:t>
      </w:r>
    </w:p>
    <w:p w:rsidR="00B92ED4" w:rsidRDefault="007035AD" w:rsidP="00B92ED4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2024年</w:t>
      </w:r>
      <w:r w:rsidR="00357030" w:rsidRPr="00505FC7">
        <w:rPr>
          <w:rFonts w:ascii="方正小标宋简体" w:eastAsia="方正小标宋简体" w:hAnsi="Times New Roman" w:hint="eastAsia"/>
          <w:sz w:val="44"/>
          <w:szCs w:val="44"/>
        </w:rPr>
        <w:t>药品安全性控制与合理用药培训班</w:t>
      </w:r>
      <w:r w:rsidR="00B92ED4" w:rsidRPr="00CA0B49">
        <w:rPr>
          <w:rFonts w:ascii="方正小标宋简体" w:eastAsia="方正小标宋简体" w:hint="eastAsia"/>
          <w:sz w:val="44"/>
          <w:szCs w:val="44"/>
        </w:rPr>
        <w:t>培训</w:t>
      </w:r>
      <w:r w:rsidR="005158D7">
        <w:rPr>
          <w:rFonts w:ascii="方正小标宋简体" w:eastAsia="方正小标宋简体" w:hint="eastAsia"/>
          <w:sz w:val="44"/>
          <w:szCs w:val="44"/>
        </w:rPr>
        <w:t>日程</w:t>
      </w:r>
    </w:p>
    <w:p w:rsidR="005158D7" w:rsidRPr="00CA0B49" w:rsidRDefault="005158D7" w:rsidP="00B92ED4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150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3"/>
        <w:gridCol w:w="4394"/>
        <w:gridCol w:w="8789"/>
      </w:tblGrid>
      <w:tr w:rsidR="00A75746" w:rsidRPr="00A75746" w:rsidTr="007E17AA">
        <w:trPr>
          <w:trHeight w:val="842"/>
          <w:jc w:val="center"/>
        </w:trPr>
        <w:tc>
          <w:tcPr>
            <w:tcW w:w="15016" w:type="dxa"/>
            <w:gridSpan w:val="3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会议时间：</w:t>
            </w: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2024</w:t>
            </w: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年</w:t>
            </w: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4</w:t>
            </w: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月</w:t>
            </w: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26</w:t>
            </w: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日（第一天）</w:t>
            </w: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</w:t>
            </w:r>
          </w:p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会议地点：酒店三层</w:t>
            </w: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宴会厅</w:t>
            </w:r>
          </w:p>
        </w:tc>
      </w:tr>
      <w:tr w:rsidR="00A75746" w:rsidRPr="00A75746" w:rsidTr="007E17AA">
        <w:trPr>
          <w:trHeight w:val="603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黑体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黑体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时</w:t>
            </w:r>
            <w:r w:rsidRPr="007E17AA">
              <w:rPr>
                <w:rFonts w:ascii="Times New Roman" w:eastAsia="黑体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 </w:t>
            </w:r>
            <w:r w:rsidRPr="007E17AA">
              <w:rPr>
                <w:rFonts w:ascii="Times New Roman" w:eastAsia="黑体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间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黑体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黑体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议</w:t>
            </w:r>
            <w:r w:rsidRPr="007E17AA">
              <w:rPr>
                <w:rFonts w:ascii="Times New Roman" w:eastAsia="黑体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 </w:t>
            </w:r>
            <w:r w:rsidRPr="007E17AA">
              <w:rPr>
                <w:rFonts w:ascii="Times New Roman" w:eastAsia="黑体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题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黑体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黑体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讲</w:t>
            </w:r>
            <w:r w:rsidRPr="007E17AA">
              <w:rPr>
                <w:rFonts w:ascii="Times New Roman" w:eastAsia="黑体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 </w:t>
            </w:r>
            <w:r w:rsidRPr="007E17AA">
              <w:rPr>
                <w:rFonts w:ascii="Times New Roman" w:eastAsia="黑体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者</w:t>
            </w:r>
          </w:p>
        </w:tc>
      </w:tr>
      <w:tr w:rsidR="00A75746" w:rsidRPr="00A75746" w:rsidTr="007E17AA">
        <w:trPr>
          <w:trHeight w:val="527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9:00–9:15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开幕致辞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相关领导</w:t>
            </w:r>
          </w:p>
        </w:tc>
      </w:tr>
      <w:tr w:rsidR="00A75746" w:rsidRPr="00A75746" w:rsidTr="007E17AA">
        <w:trPr>
          <w:trHeight w:val="537"/>
          <w:jc w:val="center"/>
        </w:trPr>
        <w:tc>
          <w:tcPr>
            <w:tcW w:w="15016" w:type="dxa"/>
            <w:gridSpan w:val="3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上午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</w:tc>
      </w:tr>
      <w:tr w:rsidR="00A75746" w:rsidRPr="00A75746" w:rsidTr="007E17AA">
        <w:trPr>
          <w:trHeight w:val="632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9:15-10:00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94C7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《药品标准管理办法》解读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94C7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国家药品监督管理局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药品注册管理司</w:t>
            </w:r>
          </w:p>
        </w:tc>
      </w:tr>
      <w:tr w:rsidR="00A75746" w:rsidRPr="00A75746" w:rsidTr="007E17AA">
        <w:trPr>
          <w:trHeight w:val="635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10:00-10:50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94C7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《疫苗管理办法》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解读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94C7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杨悦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研究员</w:t>
            </w:r>
            <w:r w:rsidR="00A75746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 xml:space="preserve"> 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清华大学药学院</w:t>
            </w:r>
          </w:p>
        </w:tc>
      </w:tr>
      <w:tr w:rsidR="00A75746" w:rsidRPr="00A75746" w:rsidTr="007E17AA">
        <w:trPr>
          <w:trHeight w:val="635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10:50-12:30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《药品经营和使用质量监督管理办法》解读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谭刚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中国药品监督管理研究会药品流通监管专业委员会委员</w:t>
            </w:r>
          </w:p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国家级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>GSP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检查员</w:t>
            </w:r>
          </w:p>
        </w:tc>
      </w:tr>
      <w:tr w:rsidR="00A75746" w:rsidRPr="00A75746" w:rsidTr="007E17AA">
        <w:trPr>
          <w:trHeight w:val="526"/>
          <w:jc w:val="center"/>
        </w:trPr>
        <w:tc>
          <w:tcPr>
            <w:tcW w:w="15016" w:type="dxa"/>
            <w:gridSpan w:val="3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下午</w:t>
            </w:r>
          </w:p>
        </w:tc>
      </w:tr>
      <w:tr w:rsidR="00A75746" w:rsidRPr="00A75746" w:rsidTr="007E17AA">
        <w:trPr>
          <w:trHeight w:val="727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13:30-14:20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《中国药典》历史沿革及发展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A75746" w:rsidRDefault="00594C7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洪小栩</w:t>
            </w:r>
            <w:r w:rsidR="00A75746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主任药师</w:t>
            </w:r>
          </w:p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国家药典委员会</w:t>
            </w:r>
            <w:r w:rsidR="00594C77"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="001359E0"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办公室</w:t>
            </w:r>
            <w:r w:rsidR="001359E0"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="001359E0"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主任</w:t>
            </w:r>
          </w:p>
        </w:tc>
      </w:tr>
      <w:tr w:rsidR="00A75746" w:rsidRPr="00A75746" w:rsidTr="007E17AA">
        <w:trPr>
          <w:trHeight w:val="664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14:20-15:10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《中国药典》体例及凡例有关规定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陶巧凤</w:t>
            </w:r>
            <w:r w:rsidR="00A75746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主任药师</w:t>
            </w:r>
          </w:p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浙江省药品监督管理局药品审评中心主任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第十二届药典委员会化学药品第三专业委员会主任委员</w:t>
            </w:r>
          </w:p>
        </w:tc>
      </w:tr>
      <w:tr w:rsidR="00A75746" w:rsidRPr="00A75746" w:rsidTr="007E17AA">
        <w:trPr>
          <w:trHeight w:val="566"/>
          <w:jc w:val="center"/>
        </w:trPr>
        <w:tc>
          <w:tcPr>
            <w:tcW w:w="15016" w:type="dxa"/>
            <w:gridSpan w:val="3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lastRenderedPageBreak/>
              <w:t>休息</w:t>
            </w:r>
          </w:p>
        </w:tc>
      </w:tr>
      <w:tr w:rsidR="00A75746" w:rsidRPr="00A75746" w:rsidTr="007E17AA">
        <w:trPr>
          <w:trHeight w:val="495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15:20-16:10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0974F4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0974F4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我国执业药师制度发展历程及展望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李朝辉</w:t>
            </w:r>
            <w:r w:rsidR="00A75746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处长</w:t>
            </w:r>
          </w:p>
          <w:p w:rsidR="005158D7" w:rsidRPr="007E17AA" w:rsidRDefault="005158D7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国家药品监督管理局执业药师资格认证中心注册管理处</w:t>
            </w:r>
          </w:p>
        </w:tc>
      </w:tr>
      <w:tr w:rsidR="00A75746" w:rsidRPr="00A75746" w:rsidTr="007E17AA">
        <w:trPr>
          <w:trHeight w:val="595"/>
          <w:jc w:val="center"/>
        </w:trPr>
        <w:tc>
          <w:tcPr>
            <w:tcW w:w="1833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center"/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/>
                <w:bCs/>
                <w:color w:val="000000" w:themeColor="text1"/>
                <w:kern w:val="0"/>
                <w:sz w:val="32"/>
              </w:rPr>
              <w:t>16:10-17:00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5158D7" w:rsidRPr="007E17AA" w:rsidRDefault="005158D7" w:rsidP="007E17AA">
            <w:pPr>
              <w:widowControl/>
              <w:spacing w:line="360" w:lineRule="exact"/>
              <w:jc w:val="lef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药品贮藏、运输现场检查</w:t>
            </w:r>
            <w:r w:rsidR="00852AA3"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要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点</w:t>
            </w:r>
            <w:r w:rsidR="00852AA3"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及案例解析</w:t>
            </w:r>
          </w:p>
        </w:tc>
        <w:tc>
          <w:tcPr>
            <w:tcW w:w="8789" w:type="dxa"/>
            <w:shd w:val="clear" w:color="auto" w:fill="auto"/>
            <w:vAlign w:val="center"/>
          </w:tcPr>
          <w:p w:rsidR="005158D7" w:rsidRPr="007E17AA" w:rsidRDefault="007035AD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李亚涛</w:t>
            </w:r>
            <w:r w:rsidRPr="007E17AA"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负责人</w:t>
            </w:r>
          </w:p>
          <w:p w:rsidR="005158D7" w:rsidRPr="007E17AA" w:rsidRDefault="007035AD" w:rsidP="007E17AA">
            <w:pPr>
              <w:widowControl/>
              <w:spacing w:line="360" w:lineRule="exact"/>
              <w:rPr>
                <w:rFonts w:ascii="Times New Roman" w:eastAsia="仿宋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" w:hAnsi="Times New Roman" w:cs="宋体" w:hint="eastAsia"/>
                <w:color w:val="000000" w:themeColor="text1"/>
                <w:kern w:val="0"/>
                <w:sz w:val="32"/>
              </w:rPr>
              <w:t>天津市北辰区市场监督管理局药械科科长</w:t>
            </w:r>
          </w:p>
        </w:tc>
      </w:tr>
    </w:tbl>
    <w:p w:rsidR="00852AA3" w:rsidRDefault="00852AA3" w:rsidP="00357030">
      <w:pPr>
        <w:spacing w:line="360" w:lineRule="auto"/>
        <w:ind w:firstLineChars="200" w:firstLine="640"/>
        <w:rPr>
          <w:rFonts w:ascii="Times New Roman" w:eastAsia="楷体_GB2312" w:hAnsi="Times New Roman"/>
          <w:sz w:val="32"/>
          <w:szCs w:val="32"/>
        </w:rPr>
      </w:pPr>
    </w:p>
    <w:tbl>
      <w:tblPr>
        <w:tblW w:w="15014" w:type="dxa"/>
        <w:jc w:val="center"/>
        <w:tblLayout w:type="fixed"/>
        <w:tblLook w:val="0000" w:firstRow="0" w:lastRow="0" w:firstColumn="0" w:lastColumn="0" w:noHBand="0" w:noVBand="0"/>
      </w:tblPr>
      <w:tblGrid>
        <w:gridCol w:w="1833"/>
        <w:gridCol w:w="4394"/>
        <w:gridCol w:w="8787"/>
      </w:tblGrid>
      <w:tr w:rsidR="00A75746" w:rsidRPr="00A75746" w:rsidTr="007E17AA">
        <w:trPr>
          <w:trHeight w:val="958"/>
          <w:jc w:val="center"/>
        </w:trPr>
        <w:tc>
          <w:tcPr>
            <w:tcW w:w="150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会议时间：</w:t>
            </w: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2024</w:t>
            </w: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年</w:t>
            </w: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4</w:t>
            </w: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月</w:t>
            </w: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27</w:t>
            </w: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日（第二天）</w:t>
            </w: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会议地点：</w:t>
            </w: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>酒店</w:t>
            </w: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三层</w:t>
            </w: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  <w:szCs w:val="28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  <w:szCs w:val="28"/>
              </w:rPr>
              <w:t>宴会厅</w:t>
            </w:r>
          </w:p>
        </w:tc>
      </w:tr>
      <w:tr w:rsidR="00A75746" w:rsidRPr="00A75746" w:rsidTr="007E17AA">
        <w:trPr>
          <w:trHeight w:val="639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黑体" w:eastAsia="黑体" w:hAnsi="黑体" w:cs="宋体" w:hint="eastAsia"/>
                <w:bCs/>
                <w:color w:val="000000" w:themeColor="text1"/>
                <w:kern w:val="0"/>
                <w:sz w:val="32"/>
                <w:szCs w:val="28"/>
              </w:rPr>
              <w:t>时</w:t>
            </w:r>
            <w:r w:rsidRPr="007E17AA">
              <w:rPr>
                <w:rFonts w:ascii="黑体" w:eastAsia="黑体" w:hAnsi="黑体" w:cs="宋体"/>
                <w:bCs/>
                <w:color w:val="000000" w:themeColor="text1"/>
                <w:kern w:val="0"/>
                <w:sz w:val="32"/>
                <w:szCs w:val="28"/>
              </w:rPr>
              <w:t xml:space="preserve">  </w:t>
            </w:r>
            <w:r w:rsidRPr="007E17AA">
              <w:rPr>
                <w:rFonts w:ascii="黑体" w:eastAsia="黑体" w:hAnsi="黑体" w:cs="宋体" w:hint="eastAsia"/>
                <w:bCs/>
                <w:color w:val="000000" w:themeColor="text1"/>
                <w:kern w:val="0"/>
                <w:sz w:val="32"/>
                <w:szCs w:val="28"/>
              </w:rPr>
              <w:t>间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黑体" w:eastAsia="黑体" w:hAnsi="黑体" w:cs="宋体" w:hint="eastAsia"/>
                <w:bCs/>
                <w:color w:val="000000" w:themeColor="text1"/>
                <w:kern w:val="0"/>
                <w:sz w:val="32"/>
                <w:szCs w:val="28"/>
              </w:rPr>
              <w:t>议</w:t>
            </w:r>
            <w:r w:rsidRPr="007E17AA">
              <w:rPr>
                <w:rFonts w:ascii="黑体" w:eastAsia="黑体" w:hAnsi="黑体" w:cs="宋体"/>
                <w:bCs/>
                <w:color w:val="000000" w:themeColor="text1"/>
                <w:kern w:val="0"/>
                <w:sz w:val="32"/>
                <w:szCs w:val="28"/>
              </w:rPr>
              <w:t xml:space="preserve">  </w:t>
            </w:r>
            <w:r w:rsidRPr="007E17AA">
              <w:rPr>
                <w:rFonts w:ascii="黑体" w:eastAsia="黑体" w:hAnsi="黑体" w:cs="宋体" w:hint="eastAsia"/>
                <w:bCs/>
                <w:color w:val="000000" w:themeColor="text1"/>
                <w:kern w:val="0"/>
                <w:sz w:val="32"/>
                <w:szCs w:val="28"/>
              </w:rPr>
              <w:t>题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color w:val="000000" w:themeColor="text1"/>
                <w:kern w:val="0"/>
                <w:sz w:val="32"/>
                <w:szCs w:val="28"/>
              </w:rPr>
            </w:pPr>
            <w:r w:rsidRPr="007E17AA">
              <w:rPr>
                <w:rFonts w:ascii="黑体" w:eastAsia="黑体" w:hAnsi="黑体" w:cs="宋体" w:hint="eastAsia"/>
                <w:bCs/>
                <w:color w:val="000000" w:themeColor="text1"/>
                <w:kern w:val="0"/>
                <w:sz w:val="32"/>
                <w:szCs w:val="28"/>
              </w:rPr>
              <w:t>讲</w:t>
            </w:r>
            <w:r w:rsidRPr="007E17AA">
              <w:rPr>
                <w:rFonts w:ascii="黑体" w:eastAsia="黑体" w:hAnsi="黑体" w:cs="宋体"/>
                <w:bCs/>
                <w:color w:val="000000" w:themeColor="text1"/>
                <w:kern w:val="0"/>
                <w:sz w:val="32"/>
                <w:szCs w:val="28"/>
              </w:rPr>
              <w:t xml:space="preserve">  </w:t>
            </w:r>
            <w:r w:rsidRPr="007E17AA">
              <w:rPr>
                <w:rFonts w:ascii="黑体" w:eastAsia="黑体" w:hAnsi="黑体" w:cs="宋体" w:hint="eastAsia"/>
                <w:bCs/>
                <w:color w:val="000000" w:themeColor="text1"/>
                <w:kern w:val="0"/>
                <w:sz w:val="32"/>
                <w:szCs w:val="28"/>
              </w:rPr>
              <w:t>者</w:t>
            </w:r>
          </w:p>
        </w:tc>
      </w:tr>
      <w:tr w:rsidR="00A75746" w:rsidRPr="00A75746" w:rsidTr="007E17AA">
        <w:trPr>
          <w:trHeight w:val="537"/>
          <w:jc w:val="center"/>
        </w:trPr>
        <w:tc>
          <w:tcPr>
            <w:tcW w:w="150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上午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</w:tc>
      </w:tr>
      <w:tr w:rsidR="00A75746" w:rsidRPr="00A75746" w:rsidTr="007E17AA">
        <w:trPr>
          <w:trHeight w:val="621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8:30-9:20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原料药与药物制剂稳定性评价技术要求解读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周建平</w:t>
            </w:r>
            <w:r w:rsidR="00A75746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教授</w:t>
            </w:r>
            <w:r w:rsidR="00A75746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中国药科大学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第十二届药典委员会制剂专业委员会主任委员</w:t>
            </w:r>
          </w:p>
        </w:tc>
      </w:tr>
      <w:tr w:rsidR="00A75746" w:rsidRPr="00A75746" w:rsidTr="007E17AA">
        <w:trPr>
          <w:trHeight w:val="621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9:20-10:10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《中国药典》制剂通则技术要求及新型制剂发展解读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周建平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教授</w:t>
            </w:r>
          </w:p>
        </w:tc>
      </w:tr>
      <w:tr w:rsidR="00A75746" w:rsidRPr="00A75746" w:rsidTr="007E17AA">
        <w:trPr>
          <w:trHeight w:val="621"/>
          <w:jc w:val="center"/>
        </w:trPr>
        <w:tc>
          <w:tcPr>
            <w:tcW w:w="150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休息</w:t>
            </w:r>
          </w:p>
        </w:tc>
      </w:tr>
      <w:tr w:rsidR="00A75746" w:rsidRPr="00A75746" w:rsidTr="007E17AA">
        <w:trPr>
          <w:trHeight w:val="575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10:20-11:10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我国心血管疾病临床用药</w:t>
            </w:r>
            <w:r w:rsidR="007035AD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有关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情况介绍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林阳</w:t>
            </w:r>
            <w:r w:rsidR="00A75746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主任药师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首都医科大学附属北京安贞医院药事部主任</w:t>
            </w:r>
          </w:p>
        </w:tc>
      </w:tr>
      <w:tr w:rsidR="00A75746" w:rsidRPr="00A75746" w:rsidTr="007E17AA">
        <w:trPr>
          <w:trHeight w:val="608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11:10-12:00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新药临床评价及质量管理</w:t>
            </w:r>
            <w:r w:rsidR="007035AD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要求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王欣</w:t>
            </w:r>
            <w:r w:rsidR="00A75746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研究员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北京医院临床试验研究中心副主任（主持工作），国家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>GCP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检查员</w:t>
            </w:r>
          </w:p>
        </w:tc>
      </w:tr>
      <w:tr w:rsidR="00A75746" w:rsidRPr="00A75746" w:rsidTr="007E17AA">
        <w:trPr>
          <w:trHeight w:val="567"/>
          <w:jc w:val="center"/>
        </w:trPr>
        <w:tc>
          <w:tcPr>
            <w:tcW w:w="150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bCs/>
                <w:color w:val="000000" w:themeColor="text1"/>
                <w:kern w:val="0"/>
                <w:sz w:val="32"/>
              </w:rPr>
              <w:lastRenderedPageBreak/>
              <w:t>下午</w:t>
            </w:r>
          </w:p>
        </w:tc>
      </w:tr>
      <w:tr w:rsidR="00A75746" w:rsidRPr="00A75746" w:rsidTr="007E17AA">
        <w:trPr>
          <w:trHeight w:val="664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13:30-14:20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原料药、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>药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用辅料安全性控制关注点</w:t>
            </w:r>
            <w:r w:rsidR="007035AD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解析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涂家生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教授</w:t>
            </w:r>
            <w:r w:rsidR="00A75746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 xml:space="preserve"> 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中国药科大学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第十二届药典委员会药用辅料第一专业委员会主任委员</w:t>
            </w:r>
          </w:p>
        </w:tc>
      </w:tr>
      <w:tr w:rsidR="00A75746" w:rsidRPr="00A75746" w:rsidTr="007E17AA">
        <w:trPr>
          <w:trHeight w:val="664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14:20-15:10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肿瘤中西药联用</w:t>
            </w:r>
            <w:r w:rsidR="007035AD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在</w:t>
            </w:r>
            <w:r w:rsidR="007035AD"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>我国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临床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>实践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柳芳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副主任药师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中日友好医院药剂科、中西医结合肿瘤内科临床药师</w:t>
            </w:r>
          </w:p>
        </w:tc>
      </w:tr>
      <w:tr w:rsidR="00A75746" w:rsidRPr="00A75746" w:rsidTr="007E17AA">
        <w:trPr>
          <w:trHeight w:val="503"/>
          <w:jc w:val="center"/>
        </w:trPr>
        <w:tc>
          <w:tcPr>
            <w:tcW w:w="150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休息</w:t>
            </w:r>
          </w:p>
        </w:tc>
      </w:tr>
      <w:tr w:rsidR="00A75746" w:rsidRPr="00A75746" w:rsidTr="007E17AA">
        <w:trPr>
          <w:trHeight w:val="623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15:10-16:00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儿童呼吸道疾病</w:t>
            </w:r>
            <w:r w:rsidR="007035AD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临床</w:t>
            </w:r>
            <w:r w:rsidRPr="007E17AA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>常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用药品</w:t>
            </w:r>
            <w:r w:rsidR="007035AD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关注问题分析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张建民</w:t>
            </w:r>
            <w:r w:rsidR="00A75746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主任药师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首都儿科研究所附属儿童医院药学部主任</w:t>
            </w:r>
          </w:p>
        </w:tc>
      </w:tr>
      <w:tr w:rsidR="00A75746" w:rsidRPr="00A75746" w:rsidTr="007E17AA">
        <w:trPr>
          <w:trHeight w:val="595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16:00-16:</w:t>
            </w:r>
            <w:r w:rsidR="00F13CBE" w:rsidRPr="007E17AA">
              <w:rPr>
                <w:rFonts w:ascii="Times New Roman" w:eastAsia="仿宋_GB2312" w:hAnsi="Times New Roman" w:cs="宋体"/>
                <w:bCs/>
                <w:color w:val="000000" w:themeColor="text1"/>
                <w:kern w:val="0"/>
                <w:sz w:val="32"/>
              </w:rPr>
              <w:t>50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中药超分子对药物开发、市场推广的价值</w:t>
            </w:r>
          </w:p>
        </w:tc>
        <w:tc>
          <w:tcPr>
            <w:tcW w:w="8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王鹏龙</w:t>
            </w:r>
            <w:r w:rsidR="00A75746"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  <w:t xml:space="preserve"> 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教授</w:t>
            </w:r>
          </w:p>
          <w:p w:rsidR="00852AA3" w:rsidRPr="007E17AA" w:rsidRDefault="00852AA3" w:rsidP="007E17AA">
            <w:pPr>
              <w:widowControl/>
              <w:spacing w:line="360" w:lineRule="exact"/>
              <w:rPr>
                <w:rFonts w:ascii="Times New Roman" w:eastAsia="仿宋_GB2312" w:hAnsi="Times New Roman" w:cs="宋体"/>
                <w:color w:val="000000" w:themeColor="text1"/>
                <w:kern w:val="0"/>
                <w:sz w:val="32"/>
              </w:rPr>
            </w:pP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北京中医药大学</w:t>
            </w:r>
            <w:r w:rsidR="00DC11C6"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科技处副处长、中药学院</w:t>
            </w:r>
            <w:r w:rsidRPr="007E17AA">
              <w:rPr>
                <w:rFonts w:ascii="Times New Roman" w:eastAsia="仿宋_GB2312" w:hAnsi="Times New Roman" w:cs="宋体" w:hint="eastAsia"/>
                <w:color w:val="000000" w:themeColor="text1"/>
                <w:kern w:val="0"/>
                <w:sz w:val="32"/>
              </w:rPr>
              <w:t>教授</w:t>
            </w:r>
          </w:p>
        </w:tc>
      </w:tr>
    </w:tbl>
    <w:p w:rsidR="00D503F9" w:rsidRPr="007E17AA" w:rsidRDefault="00B92ED4" w:rsidP="007E17AA">
      <w:pPr>
        <w:spacing w:line="360" w:lineRule="auto"/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E17AA">
        <w:rPr>
          <w:rFonts w:ascii="黑体" w:eastAsia="黑体" w:hAnsi="黑体" w:hint="eastAsia"/>
          <w:sz w:val="28"/>
          <w:szCs w:val="28"/>
        </w:rPr>
        <w:t>注</w:t>
      </w:r>
      <w:r w:rsidRPr="007E17AA">
        <w:rPr>
          <w:rFonts w:ascii="黑体" w:eastAsia="黑体" w:hAnsi="黑体"/>
          <w:sz w:val="28"/>
          <w:szCs w:val="28"/>
        </w:rPr>
        <w:t>：培训内容</w:t>
      </w:r>
      <w:r w:rsidR="00357030" w:rsidRPr="007E17AA">
        <w:rPr>
          <w:rFonts w:ascii="黑体" w:eastAsia="黑体" w:hAnsi="黑体" w:hint="eastAsia"/>
          <w:sz w:val="28"/>
          <w:szCs w:val="28"/>
        </w:rPr>
        <w:t>与</w:t>
      </w:r>
      <w:r w:rsidR="00357030" w:rsidRPr="007E17AA">
        <w:rPr>
          <w:rFonts w:ascii="黑体" w:eastAsia="黑体" w:hAnsi="黑体"/>
          <w:sz w:val="28"/>
          <w:szCs w:val="28"/>
        </w:rPr>
        <w:t>专家</w:t>
      </w:r>
      <w:r w:rsidRPr="007E17AA">
        <w:rPr>
          <w:rFonts w:ascii="黑体" w:eastAsia="黑体" w:hAnsi="黑体"/>
          <w:sz w:val="28"/>
          <w:szCs w:val="28"/>
        </w:rPr>
        <w:t>以实际发生为准。</w:t>
      </w:r>
    </w:p>
    <w:sectPr w:rsidR="00D503F9" w:rsidRPr="007E17AA" w:rsidSect="007E17AA">
      <w:footerReference w:type="default" r:id="rId6"/>
      <w:pgSz w:w="16838" w:h="11906" w:orient="landscape" w:code="9"/>
      <w:pgMar w:top="1701" w:right="1134" w:bottom="1134" w:left="1134" w:header="851" w:footer="850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09A" w:rsidRDefault="00B5009A" w:rsidP="00112F91">
      <w:r>
        <w:separator/>
      </w:r>
    </w:p>
  </w:endnote>
  <w:endnote w:type="continuationSeparator" w:id="0">
    <w:p w:rsidR="00B5009A" w:rsidRDefault="00B5009A" w:rsidP="00112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0074493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75746" w:rsidRPr="007E17AA" w:rsidRDefault="00A75746" w:rsidP="007E17AA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7E17AA">
          <w:rPr>
            <w:rFonts w:ascii="宋体" w:eastAsia="宋体" w:hAnsi="宋体"/>
            <w:sz w:val="28"/>
            <w:szCs w:val="28"/>
          </w:rPr>
          <w:fldChar w:fldCharType="begin"/>
        </w:r>
        <w:r w:rsidRPr="007E17AA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7E17AA">
          <w:rPr>
            <w:rFonts w:ascii="宋体" w:eastAsia="宋体" w:hAnsi="宋体"/>
            <w:sz w:val="28"/>
            <w:szCs w:val="28"/>
          </w:rPr>
          <w:fldChar w:fldCharType="separate"/>
        </w:r>
        <w:r w:rsidR="007E17AA" w:rsidRPr="007E17AA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7E17AA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7E17AA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09A" w:rsidRDefault="00B5009A" w:rsidP="00112F91">
      <w:r>
        <w:separator/>
      </w:r>
    </w:p>
  </w:footnote>
  <w:footnote w:type="continuationSeparator" w:id="0">
    <w:p w:rsidR="00B5009A" w:rsidRDefault="00B5009A" w:rsidP="00112F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E20"/>
    <w:rsid w:val="00046345"/>
    <w:rsid w:val="000974F4"/>
    <w:rsid w:val="00112F91"/>
    <w:rsid w:val="001359E0"/>
    <w:rsid w:val="001B0302"/>
    <w:rsid w:val="002D4CE8"/>
    <w:rsid w:val="002F1EA5"/>
    <w:rsid w:val="00346E20"/>
    <w:rsid w:val="00357030"/>
    <w:rsid w:val="003E5DB8"/>
    <w:rsid w:val="004976B3"/>
    <w:rsid w:val="004C4C99"/>
    <w:rsid w:val="005158D7"/>
    <w:rsid w:val="0053031F"/>
    <w:rsid w:val="005774A3"/>
    <w:rsid w:val="00594C77"/>
    <w:rsid w:val="005A0E08"/>
    <w:rsid w:val="006233AC"/>
    <w:rsid w:val="007035AD"/>
    <w:rsid w:val="007E17AA"/>
    <w:rsid w:val="00852AA3"/>
    <w:rsid w:val="00895ADB"/>
    <w:rsid w:val="008D38CB"/>
    <w:rsid w:val="00922780"/>
    <w:rsid w:val="009B574E"/>
    <w:rsid w:val="00A73FB9"/>
    <w:rsid w:val="00A75746"/>
    <w:rsid w:val="00AD5640"/>
    <w:rsid w:val="00B5009A"/>
    <w:rsid w:val="00B92ED4"/>
    <w:rsid w:val="00BC4BAE"/>
    <w:rsid w:val="00C10D6A"/>
    <w:rsid w:val="00C753A0"/>
    <w:rsid w:val="00D15AB0"/>
    <w:rsid w:val="00D503F9"/>
    <w:rsid w:val="00DC11C6"/>
    <w:rsid w:val="00E31D1E"/>
    <w:rsid w:val="00E543F9"/>
    <w:rsid w:val="00E54C23"/>
    <w:rsid w:val="00E61A7A"/>
    <w:rsid w:val="00ED6D96"/>
    <w:rsid w:val="00F13CBE"/>
    <w:rsid w:val="00F20D0A"/>
    <w:rsid w:val="00F715BB"/>
    <w:rsid w:val="00FF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C7CB251-390F-46E2-8B68-BE6B29067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F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F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F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F91"/>
    <w:rPr>
      <w:sz w:val="18"/>
      <w:szCs w:val="18"/>
    </w:rPr>
  </w:style>
  <w:style w:type="character" w:customStyle="1" w:styleId="Char">
    <w:name w:val="页脚 Char"/>
    <w:uiPriority w:val="99"/>
    <w:rsid w:val="00112F91"/>
    <w:rPr>
      <w:sz w:val="18"/>
      <w:szCs w:val="18"/>
    </w:rPr>
  </w:style>
  <w:style w:type="paragraph" w:styleId="a7">
    <w:name w:val="List Paragraph"/>
    <w:basedOn w:val="a"/>
    <w:uiPriority w:val="34"/>
    <w:qFormat/>
    <w:rsid w:val="00B92ED4"/>
    <w:pPr>
      <w:ind w:firstLineChars="200" w:firstLine="420"/>
    </w:pPr>
    <w:rPr>
      <w:rFonts w:ascii="等线" w:eastAsia="等线" w:hAnsi="等线"/>
    </w:rPr>
  </w:style>
  <w:style w:type="paragraph" w:styleId="a8">
    <w:name w:val="Balloon Text"/>
    <w:basedOn w:val="a"/>
    <w:link w:val="a9"/>
    <w:uiPriority w:val="99"/>
    <w:semiHidden/>
    <w:unhideWhenUsed/>
    <w:rsid w:val="002D4CE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D4C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李笑蕾</dc:creator>
  <cp:keywords/>
  <dc:description/>
  <cp:lastModifiedBy>李笑蕾</cp:lastModifiedBy>
  <cp:revision>10</cp:revision>
  <cp:lastPrinted>2024-03-15T03:26:00Z</cp:lastPrinted>
  <dcterms:created xsi:type="dcterms:W3CDTF">2024-03-11T08:13:00Z</dcterms:created>
  <dcterms:modified xsi:type="dcterms:W3CDTF">2024-03-19T00:56:00Z</dcterms:modified>
</cp:coreProperties>
</file>